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D1" w:rsidRPr="00552CD1" w:rsidRDefault="00552CD1" w:rsidP="00552CD1">
      <w:pPr>
        <w:widowControl/>
        <w:spacing w:line="360" w:lineRule="exact"/>
        <w:jc w:val="center"/>
        <w:rPr>
          <w:rFonts w:asciiTheme="minorEastAsia" w:hAnsiTheme="minorEastAsia" w:cs="Helvetica"/>
          <w:b/>
          <w:bCs/>
          <w:color w:val="333333"/>
          <w:kern w:val="0"/>
          <w:sz w:val="24"/>
          <w:szCs w:val="24"/>
        </w:rPr>
      </w:pPr>
      <w:r w:rsidRPr="00552CD1">
        <w:rPr>
          <w:rFonts w:asciiTheme="minorEastAsia" w:hAnsiTheme="minorEastAsia" w:cs="Helvetica" w:hint="eastAsia"/>
          <w:b/>
          <w:bCs/>
          <w:color w:val="333333"/>
          <w:kern w:val="0"/>
          <w:sz w:val="24"/>
          <w:szCs w:val="24"/>
        </w:rPr>
        <w:t>高等学校哲学社会科学繁荣计划专项资金管理办法（财教[2016]317号）</w:t>
      </w:r>
    </w:p>
    <w:p w:rsidR="00552CD1" w:rsidRPr="00552CD1" w:rsidRDefault="00552CD1" w:rsidP="00552CD1">
      <w:pPr>
        <w:widowControl/>
        <w:spacing w:after="150" w:line="360" w:lineRule="exact"/>
        <w:jc w:val="center"/>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第一章  总  则</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第一条 为促进高校哲学社会科学事业持续健康协调发展，加强和规范高等学校哲学社会科学繁荣计划专项资金（以下简称繁荣计划专项资金）管理，提高资金使用效益，根据</w:t>
      </w:r>
      <w:r w:rsidRPr="00552CD1">
        <w:rPr>
          <w:rFonts w:asciiTheme="minorEastAsia" w:hAnsiTheme="minorEastAsia" w:cs="Helvetica" w:hint="eastAsia"/>
          <w:color w:val="333333"/>
          <w:kern w:val="0"/>
          <w:sz w:val="24"/>
          <w:szCs w:val="24"/>
        </w:rPr>
        <w:t>党中央、国务院关于深入推进高等学校哲学社会科学繁荣发展的有关精神</w:t>
      </w:r>
      <w:r w:rsidRPr="00552CD1">
        <w:rPr>
          <w:rFonts w:asciiTheme="minorEastAsia" w:hAnsiTheme="minorEastAsia" w:cs="Helvetica" w:hint="eastAsia"/>
          <w:color w:val="000000"/>
          <w:kern w:val="0"/>
          <w:sz w:val="24"/>
          <w:szCs w:val="24"/>
        </w:rPr>
        <w:t>、《中共中央办公厅 国务院办公厅关于进一步完善中央财政科研项目资金管理等政策的若干意见》以及国家财政财务管理有关法律法规，制定本办法。</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第二条 繁荣计划专项资金由中央财政安排，是用于支持“高等学校哲学社会科学繁荣计划”（以下简称繁荣计划）社会科学研究、学科发展、人才培养和队伍建设的专项资金。</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第三条 繁荣计划专项资金以促进出</w:t>
      </w:r>
      <w:bookmarkStart w:id="0" w:name="_GoBack"/>
      <w:bookmarkEnd w:id="0"/>
      <w:r w:rsidRPr="00552CD1">
        <w:rPr>
          <w:rFonts w:asciiTheme="minorEastAsia" w:hAnsiTheme="minorEastAsia" w:cs="Helvetica" w:hint="eastAsia"/>
          <w:color w:val="000000"/>
          <w:kern w:val="0"/>
          <w:sz w:val="24"/>
          <w:szCs w:val="24"/>
        </w:rPr>
        <w:t>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第四条 财政部、教育部负责制定繁荣计划专项资金管理制度，研究制定预算安排的总体方案。教育部负责编制繁荣计划专项资金年度预算、组织实施和管理监督工作，建立健全项目绩效考评机制。</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项目依托学校的财务和科研管理等相关部门，要根据学科特点和实际需要,加强对项目预算执行和资金使用的指导；注重科学管理、改进服务，为项目实施提供条件保障。</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第六条 项目负责人是项目管理和资金使用的直接责任人，应当按照本办法规定，科学编制项目预算和决算，合理合规使用资金。</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项目负责人应当严格遵守国家预算和财务管理规定，对资金使用和项目实施的合规性、合理性、真实性和相关性负责，并承担相应的经济与法律责任。</w:t>
      </w:r>
    </w:p>
    <w:p w:rsidR="00552CD1" w:rsidRPr="00552CD1" w:rsidRDefault="00552CD1" w:rsidP="00552CD1">
      <w:pPr>
        <w:widowControl/>
        <w:spacing w:after="150" w:line="360" w:lineRule="exact"/>
        <w:jc w:val="center"/>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第二章  支出范围</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第七条 繁荣计划专项资金分为研究项目资金、非研究项目资金和管理资金。</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lastRenderedPageBreak/>
        <w:t>第八条 本办法第七条所称研究项目是指围绕繁荣计划建设任务设立的各类高校哲学社会科学研究项目的总称。研究项目资金包括在项目研究过程中发生的直接费用和间接费用。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第九条 直接费用包括图书资料费、数据采集费、会议费/差旅费/国际合作与交流费、设备费、专家咨询费、劳务费、印刷费/宣传费等。其中：</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图书资料费：指在项目研究过程中购买必要的图书（包括外文图书）、专业软件，资料收集、整理、录入、复印、翻拍、翻译，文献检索等费用。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数据采集费：指在项目研究过程中开展问卷调查、田野调查、数据购买、数据分析及相应技术服务购买等费用。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设备费：指在项目研究过程中购置设备和设备耗材、升级维护现有设备以及租用外单位设备而发生的费用。应当严格控制设备购置，鼓励共享、租赁以及对现有设备进行升级改造。</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专家咨询费：指在项目研究过程中支付给临时聘请的咨询专家的费用。专家咨询费由项目负责人按照项目研究实际需要编制，支出标准按照国家有关规定执行。</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印刷费/宣传费：指在项目研究过程中支付的打印、印刷和出版、成果推介等费用。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其他：指与项目研究直接相关的除上述费用之外的其他支出。其他支出应当在项目预算中单独列示，单独核定。</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间接费用一般按照不超过项目支出总额的一定比例核定。具体比例如下：50万元及以下部分为30%；超过50万元至500万元的部分为20%；超过500万元的部分为13%。严禁超额提取、变相提取和重复提取。</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第十一条 非研究项目资金指支撑高校哲学社会科学科研机构、团队以及智库运行、优秀成果奖励等繁荣计划建设项目的资金。</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非研究项目资金按照“绩效导向、稳定支持、协议管理、动态调整”的原则进行资助和管理，可以通过第三方评估将相关优秀的研究机构（或者智库、团队）纳入资助范围。</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教育部与依托学校、受资助研究机构（或者智库、团队）约定建设周期内的目标任务，委托第三方进行评价考核，根据实际绩效实行有差别的稳定支持，并采取优胜劣汰、动态调整的管理方式。</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第十二条 管理资金是指教育部在实施繁荣计划过程中组织、协调、评审、鉴定等管理性工作所需费用。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在繁荣计划实施过程中，应按照“管、办、评”分离原则，推进政府购买服务，规范向社会力量购买服务的程序和方式，切实转变政府职能。</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第十三条 繁荣计划专项资金项目中的相关开支标准，按照国家以及项目依托学校的有关规定执行。</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552CD1" w:rsidRPr="00552CD1" w:rsidRDefault="00552CD1" w:rsidP="00552CD1">
      <w:pPr>
        <w:widowControl/>
        <w:spacing w:after="150" w:line="360" w:lineRule="exact"/>
        <w:jc w:val="center"/>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第三章  预算管理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第十六条 教育部根据繁荣计划建设目标和建设内容，重点对项目预算的目标相关性、政策相符性、经济合理性进行评审。应建立评审专家库，建立和完善评审专家的遴选、回避、信用和问责制度。</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第十七条 教育部根据部门预算编制要求，在部门预算“一上”时，将繁荣计划专项资金三年支出规划和年度预算建议数报送财政部，财政部按部门预算程序审核后批复年度预算。</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繁荣计划专项资金支付按照国库集中支付制度有关规定执行。</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第十九条 项目依托学校应当将资金纳入学校财务部门统一管理。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学校应当指导项目负责人科学合理编制预算，规范预算调剂程序，完善项目资金支出、报销审核监督制度，加强对专家咨询费、劳务费、外拨资金、间接费用、结转结余资金等的审核和管理。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学校应当强化对合作项目真实性、可行性和合规性的审核，严格防止虚假资源匹配和虚假合作，坚决杜绝假借合作名义骗取资金。</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第二十条 项目预算一经批复，必须严格执行。确需调剂的，应当按规定报批。</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由于研究内容或者研究计划作出重大调整等原因，确需增加或减少预算总额的，由依托学校审核同意后报教育部审批。</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对于野外考察、数据采集等科研活动中无法取得发票或财政性票据的支出，在确保真实性的前提下，依托学校可按实际发生额予以报销。</w:t>
      </w:r>
    </w:p>
    <w:p w:rsidR="00552CD1" w:rsidRPr="00552CD1" w:rsidRDefault="00552CD1" w:rsidP="00552CD1">
      <w:pPr>
        <w:widowControl/>
        <w:spacing w:after="150" w:line="360" w:lineRule="exact"/>
        <w:jc w:val="center"/>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第四章  决算管理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第二十二条 项目负责人应当按照规定编制项目资金年度决算。项目依托学校应将繁荣计划专项资金收支情况纳入单位年度决算统一编报。</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第二十三条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rsidR="00552CD1" w:rsidRDefault="00552CD1" w:rsidP="00552CD1">
      <w:pPr>
        <w:widowControl/>
        <w:spacing w:after="150" w:line="360" w:lineRule="exact"/>
        <w:ind w:firstLine="640"/>
        <w:jc w:val="left"/>
        <w:rPr>
          <w:rFonts w:asciiTheme="minorEastAsia" w:hAnsiTheme="minorEastAsia" w:cs="Helvetica" w:hint="eastAsia"/>
          <w:color w:val="000000"/>
          <w:kern w:val="0"/>
          <w:sz w:val="24"/>
          <w:szCs w:val="24"/>
        </w:rPr>
      </w:pPr>
      <w:r w:rsidRPr="00552CD1">
        <w:rPr>
          <w:rFonts w:asciiTheme="minorEastAsia" w:hAnsiTheme="minorEastAsia" w:cs="Helvetica" w:hint="eastAsia"/>
          <w:color w:val="000000"/>
          <w:kern w:val="0"/>
          <w:sz w:val="24"/>
          <w:szCs w:val="24"/>
        </w:rPr>
        <w:t>第二十四条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第二十五条 项目因故终止或被撤销，依托学校应当及时清理账目与资产，编制财务决算及资产清单，审核汇总后报送教育部。已拨资金或其剩余部分按原渠道退回教育部。</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第二十六条 凡使用繁荣计划专项资金形成的固定资产、无形资产等均属国有资产，应当按照国有资产管理的有关规定执行。</w:t>
      </w:r>
    </w:p>
    <w:p w:rsidR="00552CD1" w:rsidRPr="00552CD1" w:rsidRDefault="00552CD1" w:rsidP="00552CD1">
      <w:pPr>
        <w:widowControl/>
        <w:spacing w:after="150" w:line="360" w:lineRule="exact"/>
        <w:jc w:val="center"/>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第五章  监督检查与绩效管理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第二十八条 项目依托学校应当制定内部管理办法，明确审批程序和管理要求，落实项目预算调剂、间接费用统筹使用、劳务费分配管理、结转结余资金使用等自主权。</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项目依托学校应当完善内部风险防控机制，加强预算审核把关，规范财务支出行为，强化资金使用绩效评价，保障资金使用安全规范有效。</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项目依托学校应当实行内部公开制度，主动公开项目预算、预算调剂、决算、外拨资金、劳务费发放、间接费用、结余资金使用和研究成果等情况。</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第二十九条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第三十条 违反本办法规定的，依照《中华人民共和国预算法》、《财政违法行为处罚处分条例》等国家有关法律制度规定处理。</w:t>
      </w:r>
    </w:p>
    <w:p w:rsidR="00552CD1" w:rsidRPr="00552CD1" w:rsidRDefault="00552CD1" w:rsidP="00552CD1">
      <w:pPr>
        <w:widowControl/>
        <w:spacing w:after="150" w:line="360" w:lineRule="exact"/>
        <w:jc w:val="center"/>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第六章  附  则</w:t>
      </w:r>
    </w:p>
    <w:p w:rsidR="00552CD1" w:rsidRPr="00552CD1" w:rsidRDefault="00552CD1" w:rsidP="00552CD1">
      <w:pPr>
        <w:widowControl/>
        <w:spacing w:after="150" w:line="360" w:lineRule="exact"/>
        <w:ind w:firstLine="640"/>
        <w:jc w:val="left"/>
        <w:rPr>
          <w:rFonts w:asciiTheme="minorEastAsia" w:hAnsiTheme="minorEastAsia" w:cs="Helvetica" w:hint="eastAsia"/>
          <w:color w:val="333333"/>
          <w:kern w:val="0"/>
          <w:sz w:val="24"/>
          <w:szCs w:val="24"/>
        </w:rPr>
      </w:pPr>
      <w:r w:rsidRPr="00552CD1">
        <w:rPr>
          <w:rFonts w:asciiTheme="minorEastAsia" w:hAnsiTheme="minorEastAsia" w:cs="Helvetica" w:hint="eastAsia"/>
          <w:color w:val="000000"/>
          <w:kern w:val="0"/>
          <w:sz w:val="24"/>
          <w:szCs w:val="24"/>
        </w:rPr>
        <w:t>第三十一条 本办法由财政部、教育部负责解释。</w:t>
      </w:r>
    </w:p>
    <w:p w:rsidR="00552CD1" w:rsidRPr="00552CD1" w:rsidRDefault="00552CD1" w:rsidP="00552CD1">
      <w:pPr>
        <w:widowControl/>
        <w:spacing w:after="150" w:line="360" w:lineRule="exact"/>
        <w:ind w:firstLine="640"/>
        <w:jc w:val="left"/>
        <w:rPr>
          <w:rFonts w:asciiTheme="minorEastAsia" w:hAnsiTheme="minorEastAsia" w:cs="Helvetica"/>
          <w:color w:val="333333"/>
          <w:kern w:val="0"/>
          <w:sz w:val="24"/>
          <w:szCs w:val="24"/>
        </w:rPr>
      </w:pPr>
      <w:r w:rsidRPr="00552CD1">
        <w:rPr>
          <w:rFonts w:asciiTheme="minorEastAsia" w:hAnsiTheme="minorEastAsia" w:cs="Helvetica" w:hint="eastAsia"/>
          <w:color w:val="000000"/>
          <w:kern w:val="0"/>
          <w:sz w:val="24"/>
          <w:szCs w:val="24"/>
        </w:rPr>
        <w:t>第三十二条 </w:t>
      </w:r>
      <w:r w:rsidRPr="00552CD1">
        <w:rPr>
          <w:rFonts w:asciiTheme="minorEastAsia" w:hAnsiTheme="minorEastAsia" w:cs="Helvetica" w:hint="eastAsia"/>
          <w:color w:val="333333"/>
          <w:kern w:val="0"/>
          <w:sz w:val="24"/>
          <w:szCs w:val="24"/>
        </w:rPr>
        <w:t>本办法自2016年12月1日起施行。</w:t>
      </w:r>
    </w:p>
    <w:p w:rsidR="00E649BC" w:rsidRPr="00552CD1" w:rsidRDefault="00E649BC" w:rsidP="00552CD1">
      <w:pPr>
        <w:spacing w:line="360" w:lineRule="exact"/>
        <w:rPr>
          <w:rFonts w:asciiTheme="minorEastAsia" w:hAnsiTheme="minorEastAsia"/>
          <w:sz w:val="24"/>
          <w:szCs w:val="24"/>
        </w:rPr>
      </w:pPr>
    </w:p>
    <w:sectPr w:rsidR="00E649BC" w:rsidRPr="00552CD1" w:rsidSect="00552CD1">
      <w:footerReference w:type="default" r:id="rId7"/>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E2" w:rsidRDefault="00B747E2" w:rsidP="00552CD1">
      <w:r>
        <w:separator/>
      </w:r>
    </w:p>
  </w:endnote>
  <w:endnote w:type="continuationSeparator" w:id="0">
    <w:p w:rsidR="00B747E2" w:rsidRDefault="00B747E2" w:rsidP="0055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045574"/>
      <w:docPartObj>
        <w:docPartGallery w:val="Page Numbers (Bottom of Page)"/>
        <w:docPartUnique/>
      </w:docPartObj>
    </w:sdtPr>
    <w:sdtContent>
      <w:p w:rsidR="00552CD1" w:rsidRDefault="00552CD1">
        <w:pPr>
          <w:pStyle w:val="a4"/>
          <w:jc w:val="center"/>
        </w:pPr>
        <w:r>
          <w:fldChar w:fldCharType="begin"/>
        </w:r>
        <w:r>
          <w:instrText>PAGE   \* MERGEFORMAT</w:instrText>
        </w:r>
        <w:r>
          <w:fldChar w:fldCharType="separate"/>
        </w:r>
        <w:r w:rsidR="00B747E2" w:rsidRPr="00B747E2">
          <w:rPr>
            <w:noProof/>
            <w:lang w:val="zh-CN"/>
          </w:rPr>
          <w:t>1</w:t>
        </w:r>
        <w:r>
          <w:fldChar w:fldCharType="end"/>
        </w:r>
      </w:p>
    </w:sdtContent>
  </w:sdt>
  <w:p w:rsidR="00552CD1" w:rsidRDefault="00552C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E2" w:rsidRDefault="00B747E2" w:rsidP="00552CD1">
      <w:r>
        <w:separator/>
      </w:r>
    </w:p>
  </w:footnote>
  <w:footnote w:type="continuationSeparator" w:id="0">
    <w:p w:rsidR="00B747E2" w:rsidRDefault="00B747E2" w:rsidP="0055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D1"/>
    <w:rsid w:val="00552CD1"/>
    <w:rsid w:val="00B747E2"/>
    <w:rsid w:val="00E6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CD1"/>
    <w:rPr>
      <w:sz w:val="18"/>
      <w:szCs w:val="18"/>
    </w:rPr>
  </w:style>
  <w:style w:type="paragraph" w:styleId="a4">
    <w:name w:val="footer"/>
    <w:basedOn w:val="a"/>
    <w:link w:val="Char0"/>
    <w:uiPriority w:val="99"/>
    <w:unhideWhenUsed/>
    <w:rsid w:val="00552CD1"/>
    <w:pPr>
      <w:tabs>
        <w:tab w:val="center" w:pos="4153"/>
        <w:tab w:val="right" w:pos="8306"/>
      </w:tabs>
      <w:snapToGrid w:val="0"/>
      <w:jc w:val="left"/>
    </w:pPr>
    <w:rPr>
      <w:sz w:val="18"/>
      <w:szCs w:val="18"/>
    </w:rPr>
  </w:style>
  <w:style w:type="character" w:customStyle="1" w:styleId="Char0">
    <w:name w:val="页脚 Char"/>
    <w:basedOn w:val="a0"/>
    <w:link w:val="a4"/>
    <w:uiPriority w:val="99"/>
    <w:rsid w:val="00552C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CD1"/>
    <w:rPr>
      <w:sz w:val="18"/>
      <w:szCs w:val="18"/>
    </w:rPr>
  </w:style>
  <w:style w:type="paragraph" w:styleId="a4">
    <w:name w:val="footer"/>
    <w:basedOn w:val="a"/>
    <w:link w:val="Char0"/>
    <w:uiPriority w:val="99"/>
    <w:unhideWhenUsed/>
    <w:rsid w:val="00552CD1"/>
    <w:pPr>
      <w:tabs>
        <w:tab w:val="center" w:pos="4153"/>
        <w:tab w:val="right" w:pos="8306"/>
      </w:tabs>
      <w:snapToGrid w:val="0"/>
      <w:jc w:val="left"/>
    </w:pPr>
    <w:rPr>
      <w:sz w:val="18"/>
      <w:szCs w:val="18"/>
    </w:rPr>
  </w:style>
  <w:style w:type="character" w:customStyle="1" w:styleId="Char0">
    <w:name w:val="页脚 Char"/>
    <w:basedOn w:val="a0"/>
    <w:link w:val="a4"/>
    <w:uiPriority w:val="99"/>
    <w:rsid w:val="00552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8449">
      <w:bodyDiv w:val="1"/>
      <w:marLeft w:val="0"/>
      <w:marRight w:val="0"/>
      <w:marTop w:val="0"/>
      <w:marBottom w:val="0"/>
      <w:divBdr>
        <w:top w:val="none" w:sz="0" w:space="0" w:color="auto"/>
        <w:left w:val="none" w:sz="0" w:space="0" w:color="auto"/>
        <w:bottom w:val="none" w:sz="0" w:space="0" w:color="auto"/>
        <w:right w:val="none" w:sz="0" w:space="0" w:color="auto"/>
      </w:divBdr>
      <w:divsChild>
        <w:div w:id="1760251332">
          <w:marLeft w:val="0"/>
          <w:marRight w:val="0"/>
          <w:marTop w:val="0"/>
          <w:marBottom w:val="0"/>
          <w:divBdr>
            <w:top w:val="none" w:sz="0" w:space="0" w:color="auto"/>
            <w:left w:val="none" w:sz="0" w:space="0" w:color="auto"/>
            <w:bottom w:val="none" w:sz="0" w:space="0" w:color="auto"/>
            <w:right w:val="none" w:sz="0" w:space="0" w:color="auto"/>
          </w:divBdr>
          <w:divsChild>
            <w:div w:id="682047768">
              <w:marLeft w:val="0"/>
              <w:marRight w:val="0"/>
              <w:marTop w:val="0"/>
              <w:marBottom w:val="0"/>
              <w:divBdr>
                <w:top w:val="none" w:sz="0" w:space="0" w:color="auto"/>
                <w:left w:val="none" w:sz="0" w:space="0" w:color="auto"/>
                <w:bottom w:val="none" w:sz="0" w:space="0" w:color="auto"/>
                <w:right w:val="none" w:sz="0" w:space="0" w:color="auto"/>
              </w:divBdr>
              <w:divsChild>
                <w:div w:id="683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康艳梅</dc:creator>
  <cp:lastModifiedBy>康艳梅</cp:lastModifiedBy>
  <cp:revision>1</cp:revision>
  <dcterms:created xsi:type="dcterms:W3CDTF">2019-08-29T10:59:00Z</dcterms:created>
  <dcterms:modified xsi:type="dcterms:W3CDTF">2019-08-29T11:04:00Z</dcterms:modified>
</cp:coreProperties>
</file>